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4A83" w14:textId="4D77D7DB" w:rsidR="00AD0BB8" w:rsidRDefault="00AD0BB8" w:rsidP="00AD0BB8">
      <w:r w:rsidRPr="00D71FDC">
        <w:t>While I didn't hit a numerical record for my most ever shows</w:t>
      </w:r>
      <w:r w:rsidR="00546FFB">
        <w:t xml:space="preserve"> in a calendar year</w:t>
      </w:r>
      <w:r w:rsidRPr="00D71FDC">
        <w:t>, the quality of who I saw</w:t>
      </w:r>
      <w:r>
        <w:t>,</w:t>
      </w:r>
      <w:r w:rsidRPr="00D71FDC">
        <w:t xml:space="preserve"> combined with </w:t>
      </w:r>
      <w:r>
        <w:t xml:space="preserve">achieving </w:t>
      </w:r>
      <w:r w:rsidRPr="00D71FDC">
        <w:t>some personal</w:t>
      </w:r>
      <w:r>
        <w:t xml:space="preserve"> goals,</w:t>
      </w:r>
      <w:r w:rsidRPr="00D71FDC">
        <w:t xml:space="preserve"> has this as my most epic concert year ever! For the 3rd year in a row that distinction applies!!!</w:t>
      </w:r>
      <w:r>
        <w:t xml:space="preserve"> </w:t>
      </w:r>
      <w:r w:rsidR="00760F93">
        <w:t xml:space="preserve">I made it to see 65 shows this year and </w:t>
      </w:r>
      <w:r w:rsidRPr="00AD0BB8">
        <w:t>I am fortunate beyond my wildest dreams for the opportunity to share my adventures. Memories created this year will last forever</w:t>
      </w:r>
      <w:r>
        <w:t xml:space="preserve"> a</w:t>
      </w:r>
      <w:r w:rsidRPr="00AD0BB8">
        <w:t>nd I am beyond thankful for the people that helped me create those memories.</w:t>
      </w:r>
    </w:p>
    <w:p w14:paraId="7B3522B4" w14:textId="1913C982" w:rsidR="00546FFB" w:rsidRDefault="00AD0BB8">
      <w:r w:rsidRPr="00AD0BB8">
        <w:t xml:space="preserve">Much of </w:t>
      </w:r>
      <w:hyperlink r:id="rId5" w:history="1">
        <w:r w:rsidRPr="00AD0BB8">
          <w:rPr>
            <w:rStyle w:val="Hyperlink"/>
          </w:rPr>
          <w:t>what I wrote at the end of an epic 202</w:t>
        </w:r>
        <w:r w:rsidRPr="00AD0BB8">
          <w:rPr>
            <w:rStyle w:val="Hyperlink"/>
          </w:rPr>
          <w:t>4</w:t>
        </w:r>
      </w:hyperlink>
      <w:r w:rsidRPr="00AD0BB8">
        <w:t xml:space="preserve"> is again true at the end of 202</w:t>
      </w:r>
      <w:r>
        <w:t xml:space="preserve">5. </w:t>
      </w:r>
      <w:r w:rsidR="00546FFB">
        <w:t xml:space="preserve">In 2025, I crossed off </w:t>
      </w:r>
      <w:r w:rsidR="00410D76" w:rsidRPr="00410D76">
        <w:t>AC/DC</w:t>
      </w:r>
      <w:r w:rsidR="00410D76">
        <w:t xml:space="preserve"> off my bucket list with what may have been the </w:t>
      </w:r>
      <w:r w:rsidR="006B2026">
        <w:t>best</w:t>
      </w:r>
      <w:r w:rsidR="00410D76">
        <w:t xml:space="preserve"> show I have ever seen. Also crossed off that same bucket list was having photo credentials for Metallica, </w:t>
      </w:r>
      <w:r w:rsidR="00EF2701">
        <w:t>twice!</w:t>
      </w:r>
      <w:r w:rsidR="00410D76">
        <w:t xml:space="preserve"> I was the only local photographer to have access for </w:t>
      </w:r>
      <w:r w:rsidR="006B2026">
        <w:t>both Tampa</w:t>
      </w:r>
      <w:r w:rsidR="00410D76">
        <w:t xml:space="preserve"> shows while shooting for the local rock station, 98 Rock!</w:t>
      </w:r>
      <w:r w:rsidR="006B2026">
        <w:t xml:space="preserve"> </w:t>
      </w:r>
      <w:r w:rsidR="00EF2701">
        <w:t>My first show at</w:t>
      </w:r>
      <w:r w:rsidR="006B2026">
        <w:t xml:space="preserve"> the famous Red Rocks Amphitheater sandwiched a four show Metallica June. In 2025, I had photo credentials for almost the entire musical spectrum, ranging from Air Supply to (Slayer’s) Kerry King.</w:t>
      </w:r>
    </w:p>
    <w:p w14:paraId="5682051E" w14:textId="09A0DC6E" w:rsidR="008970FB" w:rsidRDefault="00D30F30">
      <w:r>
        <w:t xml:space="preserve">This year instead of a few words about each show, I’m going to let my favorite shots of the year do the talking. </w:t>
      </w:r>
      <w:r w:rsidR="00AD0BB8">
        <w:t>With e</w:t>
      </w:r>
      <w:r>
        <w:t>asily north of 2</w:t>
      </w:r>
      <w:r w:rsidR="00AD0BB8">
        <w:t>5</w:t>
      </w:r>
      <w:r>
        <w:t>,000 shots for the year</w:t>
      </w:r>
      <w:r w:rsidR="00AD0BB8">
        <w:t xml:space="preserve"> to choose from</w:t>
      </w:r>
      <w:r>
        <w:t xml:space="preserve">, </w:t>
      </w:r>
      <w:r w:rsidR="00AD0BB8">
        <w:t xml:space="preserve">I picked out </w:t>
      </w:r>
      <w:r>
        <w:t xml:space="preserve">just over 900 </w:t>
      </w:r>
      <w:r w:rsidR="00AD0BB8">
        <w:t>as favorite shots</w:t>
      </w:r>
      <w:r>
        <w:t xml:space="preserve">. </w:t>
      </w:r>
    </w:p>
    <w:p w14:paraId="5C834512" w14:textId="001FF36F" w:rsidR="001333AB" w:rsidRPr="00025FC0" w:rsidRDefault="001333AB" w:rsidP="001333AB">
      <w:pPr>
        <w:jc w:val="both"/>
        <w:rPr>
          <w:rFonts w:cstheme="minorHAnsi"/>
        </w:rPr>
      </w:pPr>
      <w:r w:rsidRPr="00025FC0">
        <w:rPr>
          <w:rFonts w:cstheme="minorHAnsi"/>
        </w:rPr>
        <w:t>202</w:t>
      </w:r>
      <w:r w:rsidR="00A0605C">
        <w:rPr>
          <w:rFonts w:cstheme="minorHAnsi"/>
        </w:rPr>
        <w:t>5</w:t>
      </w:r>
      <w:r w:rsidRPr="00025FC0">
        <w:rPr>
          <w:rFonts w:cstheme="minorHAnsi"/>
        </w:rPr>
        <w:t xml:space="preserve"> summarized numerically:</w:t>
      </w:r>
    </w:p>
    <w:p w14:paraId="32FDA878" w14:textId="2441E11D" w:rsidR="001333AB" w:rsidRPr="00025FC0" w:rsidRDefault="001333AB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25FC0">
        <w:rPr>
          <w:rFonts w:cstheme="minorHAnsi"/>
        </w:rPr>
        <w:t>6</w:t>
      </w:r>
      <w:r w:rsidR="00A0605C">
        <w:rPr>
          <w:rFonts w:cstheme="minorHAnsi"/>
        </w:rPr>
        <w:t>5</w:t>
      </w:r>
      <w:r w:rsidRPr="00025FC0">
        <w:rPr>
          <w:rFonts w:cstheme="minorHAnsi"/>
        </w:rPr>
        <w:t xml:space="preserve"> concerts (counting </w:t>
      </w:r>
      <w:r w:rsidR="00760F93">
        <w:rPr>
          <w:rFonts w:cstheme="minorHAnsi"/>
        </w:rPr>
        <w:t xml:space="preserve">15 </w:t>
      </w:r>
      <w:r w:rsidRPr="00025FC0">
        <w:rPr>
          <w:rFonts w:cstheme="minorHAnsi"/>
        </w:rPr>
        <w:t xml:space="preserve">cruise </w:t>
      </w:r>
      <w:r w:rsidR="00760F93">
        <w:rPr>
          <w:rFonts w:cstheme="minorHAnsi"/>
        </w:rPr>
        <w:t>nights</w:t>
      </w:r>
      <w:r w:rsidRPr="00025FC0">
        <w:rPr>
          <w:rFonts w:cstheme="minorHAnsi"/>
        </w:rPr>
        <w:t xml:space="preserve"> as </w:t>
      </w:r>
      <w:r w:rsidR="00B85E2A">
        <w:rPr>
          <w:rFonts w:cstheme="minorHAnsi"/>
        </w:rPr>
        <w:t>1</w:t>
      </w:r>
      <w:r w:rsidRPr="00025FC0">
        <w:rPr>
          <w:rFonts w:cstheme="minorHAnsi"/>
        </w:rPr>
        <w:t xml:space="preserve"> concert per day)</w:t>
      </w:r>
    </w:p>
    <w:p w14:paraId="4834D0C5" w14:textId="686DC602" w:rsidR="001333AB" w:rsidRDefault="00A0605C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191</w:t>
      </w:r>
      <w:r w:rsidR="001333AB" w:rsidRPr="00025FC0">
        <w:rPr>
          <w:rFonts w:cstheme="minorHAnsi"/>
        </w:rPr>
        <w:t xml:space="preserve"> bands</w:t>
      </w:r>
      <w:r w:rsidR="00B85E2A">
        <w:rPr>
          <w:rFonts w:cstheme="minorHAnsi"/>
        </w:rPr>
        <w:t xml:space="preserve"> seen</w:t>
      </w:r>
    </w:p>
    <w:p w14:paraId="546E806C" w14:textId="193A8C94" w:rsidR="00A0605C" w:rsidRPr="00025FC0" w:rsidRDefault="00A0605C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88 new bands seen for the 1</w:t>
      </w:r>
      <w:r w:rsidRPr="00A0605C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time</w:t>
      </w:r>
    </w:p>
    <w:p w14:paraId="2C9CD437" w14:textId="77777777" w:rsidR="00B85E2A" w:rsidRDefault="00A0605C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8</w:t>
      </w:r>
      <w:r w:rsidR="001333AB" w:rsidRPr="00025FC0">
        <w:rPr>
          <w:rFonts w:cstheme="minorHAnsi"/>
        </w:rPr>
        <w:t xml:space="preserve"> cities</w:t>
      </w:r>
    </w:p>
    <w:p w14:paraId="15505481" w14:textId="23968546" w:rsidR="001333AB" w:rsidRPr="00025FC0" w:rsidRDefault="00B85E2A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2 states</w:t>
      </w:r>
    </w:p>
    <w:p w14:paraId="41B7C10A" w14:textId="3CCB613F" w:rsidR="007B335C" w:rsidRPr="00025FC0" w:rsidRDefault="00A0605C" w:rsidP="007B335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23</w:t>
      </w:r>
      <w:r w:rsidR="001333AB" w:rsidRPr="00025FC0">
        <w:rPr>
          <w:rFonts w:cstheme="minorHAnsi"/>
        </w:rPr>
        <w:t xml:space="preserve"> venues</w:t>
      </w:r>
      <w:r w:rsidR="007B335C">
        <w:rPr>
          <w:rFonts w:cstheme="minorHAnsi"/>
        </w:rPr>
        <w:t xml:space="preserve"> &amp; </w:t>
      </w:r>
      <w:r w:rsidR="007B335C">
        <w:rPr>
          <w:rFonts w:cstheme="minorHAnsi"/>
        </w:rPr>
        <w:t xml:space="preserve">3 cruises on </w:t>
      </w:r>
      <w:r w:rsidR="007B335C" w:rsidRPr="00025FC0">
        <w:rPr>
          <w:rFonts w:cstheme="minorHAnsi"/>
        </w:rPr>
        <w:t>2 cruise ships</w:t>
      </w:r>
    </w:p>
    <w:p w14:paraId="6DDA4D93" w14:textId="06F1F349" w:rsidR="001333AB" w:rsidRDefault="00A0605C" w:rsidP="001333A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7</w:t>
      </w:r>
      <w:r w:rsidR="001333AB" w:rsidRPr="00025FC0">
        <w:rPr>
          <w:rFonts w:cstheme="minorHAnsi"/>
        </w:rPr>
        <w:t xml:space="preserve"> new venues I had never been to</w:t>
      </w:r>
    </w:p>
    <w:p w14:paraId="0EFC223B" w14:textId="77777777" w:rsidR="007B335C" w:rsidRDefault="007B335C" w:rsidP="007B335C"/>
    <w:tbl>
      <w:tblPr>
        <w:tblW w:w="4765" w:type="dxa"/>
        <w:tblLook w:val="04A0" w:firstRow="1" w:lastRow="0" w:firstColumn="1" w:lastColumn="0" w:noHBand="0" w:noVBand="1"/>
      </w:tblPr>
      <w:tblGrid>
        <w:gridCol w:w="661"/>
        <w:gridCol w:w="1404"/>
        <w:gridCol w:w="1260"/>
        <w:gridCol w:w="1440"/>
      </w:tblGrid>
      <w:tr w:rsidR="007B335C" w:rsidRPr="00A0605C" w14:paraId="00E40737" w14:textId="77777777" w:rsidTr="00600BE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D5376E" w14:textId="77777777" w:rsidR="007B335C" w:rsidRPr="00A0605C" w:rsidRDefault="007B335C" w:rsidP="00600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DBC6E66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First-Time Bands: 3-Year Comparison</w:t>
            </w:r>
          </w:p>
        </w:tc>
      </w:tr>
      <w:tr w:rsidR="007B335C" w:rsidRPr="00A0605C" w14:paraId="6D44C85C" w14:textId="77777777" w:rsidTr="00600BE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57962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3E8B7A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Unique Bands Seen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9BBAF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First-Time Bands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205CA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First-Time %</w:t>
            </w:r>
          </w:p>
        </w:tc>
      </w:tr>
      <w:tr w:rsidR="007B335C" w:rsidRPr="00A0605C" w14:paraId="7BDE443F" w14:textId="77777777" w:rsidTr="00600BE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7512F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30F2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8896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6B7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46.10%</w:t>
            </w:r>
          </w:p>
        </w:tc>
      </w:tr>
      <w:tr w:rsidR="007B335C" w:rsidRPr="00A0605C" w14:paraId="5947D15E" w14:textId="77777777" w:rsidTr="00600BE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D26D1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D234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EA2A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F57E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43.60%</w:t>
            </w:r>
          </w:p>
        </w:tc>
      </w:tr>
      <w:tr w:rsidR="007B335C" w:rsidRPr="00A0605C" w14:paraId="19A55A70" w14:textId="77777777" w:rsidTr="00600BE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7E0E3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20DC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5AD6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F17" w14:textId="77777777" w:rsidR="007B335C" w:rsidRPr="00A0605C" w:rsidRDefault="007B335C" w:rsidP="0060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05C">
              <w:rPr>
                <w:rFonts w:ascii="Arial" w:eastAsia="Times New Roman" w:hAnsi="Arial" w:cs="Arial"/>
                <w:sz w:val="20"/>
                <w:szCs w:val="20"/>
              </w:rPr>
              <w:t>38.80%</w:t>
            </w:r>
          </w:p>
        </w:tc>
      </w:tr>
    </w:tbl>
    <w:p w14:paraId="5C74CC2F" w14:textId="77777777" w:rsidR="007B335C" w:rsidRPr="007B335C" w:rsidRDefault="007B335C" w:rsidP="007B335C">
      <w:pPr>
        <w:jc w:val="both"/>
        <w:rPr>
          <w:rFonts w:cstheme="minorHAnsi"/>
        </w:rPr>
      </w:pPr>
    </w:p>
    <w:p w14:paraId="0FC2AA48" w14:textId="5610DB5E" w:rsidR="00BB2774" w:rsidRPr="00025FC0" w:rsidRDefault="00BB2774" w:rsidP="00BB2774">
      <w:pPr>
        <w:rPr>
          <w:rFonts w:cstheme="minorHAnsi"/>
        </w:rPr>
      </w:pPr>
      <w:r w:rsidRPr="00025FC0">
        <w:rPr>
          <w:rFonts w:cstheme="minorHAnsi"/>
        </w:rPr>
        <w:t>To say it was an amazing year of concerts, adventures and friends is an understatement. I am beyond fortunate to have the opportunity to see musical legends as well as some of my favorite bands perform. I got to hang out with great friends and meet new friends along the way. I discovered a ton of bands new to me. With travel to multiple cities, venues and cruise ships, forever I will have stories to tell and photos to share that captured the moments and memories. More than once this year, and again as I write this, I feel like I was ‘living the dream’ that I had desired years ago. My thanks and appreciation to all of those who helped make 202</w:t>
      </w:r>
      <w:r w:rsidR="007B335C">
        <w:rPr>
          <w:rFonts w:cstheme="minorHAnsi"/>
        </w:rPr>
        <w:t>5</w:t>
      </w:r>
      <w:r w:rsidRPr="00025FC0">
        <w:rPr>
          <w:rFonts w:cstheme="minorHAnsi"/>
        </w:rPr>
        <w:t xml:space="preserve"> the epic, concert year it was.  </w:t>
      </w:r>
    </w:p>
    <w:p w14:paraId="3A0B49BF" w14:textId="67B247BD" w:rsidR="00BB2774" w:rsidRPr="008E6735" w:rsidRDefault="00BB2774" w:rsidP="00BB2774">
      <w:pPr>
        <w:rPr>
          <w:rFonts w:cstheme="minorHAnsi"/>
        </w:rPr>
      </w:pPr>
      <w:r w:rsidRPr="00025FC0">
        <w:rPr>
          <w:rFonts w:cstheme="minorHAnsi"/>
        </w:rPr>
        <w:lastRenderedPageBreak/>
        <w:t xml:space="preserve">To see my favorite concert photos of the year go </w:t>
      </w:r>
      <w:hyperlink r:id="rId6" w:history="1">
        <w:r w:rsidRPr="00025FC0">
          <w:rPr>
            <w:rStyle w:val="Hyperlink"/>
            <w:rFonts w:cstheme="minorHAnsi"/>
          </w:rPr>
          <w:t>here</w:t>
        </w:r>
      </w:hyperlink>
      <w:r w:rsidRPr="00025FC0">
        <w:rPr>
          <w:rFonts w:cstheme="minorHAnsi"/>
        </w:rPr>
        <w:t>. To see the list of shows and bands I saw in 202</w:t>
      </w:r>
      <w:r w:rsidR="00006DBF">
        <w:rPr>
          <w:rFonts w:cstheme="minorHAnsi"/>
        </w:rPr>
        <w:t>5</w:t>
      </w:r>
      <w:r w:rsidRPr="00025FC0">
        <w:rPr>
          <w:rFonts w:cstheme="minorHAnsi"/>
        </w:rPr>
        <w:t xml:space="preserve"> go </w:t>
      </w:r>
      <w:hyperlink r:id="rId7" w:history="1">
        <w:r w:rsidRPr="00025FC0">
          <w:rPr>
            <w:rStyle w:val="Hyperlink"/>
            <w:rFonts w:cstheme="minorHAnsi"/>
          </w:rPr>
          <w:t>here</w:t>
        </w:r>
      </w:hyperlink>
      <w:r w:rsidRPr="00025FC0">
        <w:rPr>
          <w:rFonts w:cstheme="minorHAnsi"/>
        </w:rPr>
        <w:t>. Shows are cataloged as the most recent displayed first. 202</w:t>
      </w:r>
      <w:r w:rsidR="00A0605C">
        <w:rPr>
          <w:rFonts w:cstheme="minorHAnsi"/>
        </w:rPr>
        <w:t>5</w:t>
      </w:r>
      <w:r w:rsidRPr="00025FC0">
        <w:rPr>
          <w:rFonts w:cstheme="minorHAnsi"/>
        </w:rPr>
        <w:t xml:space="preserve"> encompassed shows # </w:t>
      </w:r>
      <w:r w:rsidR="00A0605C">
        <w:rPr>
          <w:rFonts w:cstheme="minorHAnsi"/>
        </w:rPr>
        <w:t>419-</w:t>
      </w:r>
      <w:r w:rsidR="00B85E2A">
        <w:rPr>
          <w:rFonts w:cstheme="minorHAnsi"/>
        </w:rPr>
        <w:t>483</w:t>
      </w:r>
      <w:r w:rsidRPr="00025FC0">
        <w:rPr>
          <w:rFonts w:cstheme="minorHAnsi"/>
        </w:rPr>
        <w:t xml:space="preserve">. </w:t>
      </w:r>
    </w:p>
    <w:p w14:paraId="5E190A10" w14:textId="77777777" w:rsidR="00BB2774" w:rsidRPr="008E6735" w:rsidRDefault="00BB2774" w:rsidP="00BB2774">
      <w:pPr>
        <w:rPr>
          <w:rFonts w:cstheme="minorHAnsi"/>
        </w:rPr>
      </w:pPr>
      <w:r w:rsidRPr="008E6735">
        <w:rPr>
          <w:rFonts w:cstheme="minorHAnsi"/>
        </w:rPr>
        <w:t>CMO</w:t>
      </w:r>
    </w:p>
    <w:p w14:paraId="4FE05E6C" w14:textId="77777777" w:rsidR="00A0605C" w:rsidRDefault="00A0605C"/>
    <w:sectPr w:rsidR="00A0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D64"/>
    <w:multiLevelType w:val="hybridMultilevel"/>
    <w:tmpl w:val="E65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AB"/>
    <w:rsid w:val="00006DBF"/>
    <w:rsid w:val="001217FD"/>
    <w:rsid w:val="001333AB"/>
    <w:rsid w:val="001E7FB5"/>
    <w:rsid w:val="00410D76"/>
    <w:rsid w:val="00546FFB"/>
    <w:rsid w:val="006B2026"/>
    <w:rsid w:val="00760F93"/>
    <w:rsid w:val="007B335C"/>
    <w:rsid w:val="00866494"/>
    <w:rsid w:val="008970FB"/>
    <w:rsid w:val="00A0605C"/>
    <w:rsid w:val="00AD0BB8"/>
    <w:rsid w:val="00B85E2A"/>
    <w:rsid w:val="00BB2774"/>
    <w:rsid w:val="00D30F30"/>
    <w:rsid w:val="00D71FDC"/>
    <w:rsid w:val="00E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1A60"/>
  <w15:chartTrackingRefBased/>
  <w15:docId w15:val="{AF1F7E3E-376D-4D0A-86B1-FD692BC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rnsraised.com/sho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nsraised.com/photos/nggallery/all/favorite-2025-photos/" TargetMode="External"/><Relationship Id="rId5" Type="http://schemas.openxmlformats.org/officeDocument/2006/relationships/hyperlink" Target="https://hornsraised.com/articles/cmos-year-in-review-a-record-breaking-20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8</cp:revision>
  <dcterms:created xsi:type="dcterms:W3CDTF">2025-12-18T21:38:00Z</dcterms:created>
  <dcterms:modified xsi:type="dcterms:W3CDTF">2025-12-23T01:00:00Z</dcterms:modified>
</cp:coreProperties>
</file>